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281" w:rsidRDefault="002D3F31">
      <w:pPr>
        <w:spacing w:after="0"/>
      </w:pPr>
      <w:r>
        <w:rPr>
          <w:b/>
        </w:rPr>
        <w:t>ГИЛДИЯТА НА СЧЕТОВОДИТЕЛИТЕ / МАГИ МД ЕООД</w:t>
      </w:r>
    </w:p>
    <w:p w:rsidR="00184281" w:rsidRDefault="00914B69">
      <w:pPr>
        <w:spacing w:after="0"/>
      </w:pPr>
      <w:r>
        <w:t>info@magi-ledger.com</w:t>
      </w:r>
    </w:p>
    <w:p w:rsidR="00184281" w:rsidRDefault="002D3F31">
      <w:pPr>
        <w:spacing w:after="360"/>
      </w:pPr>
      <w:r>
        <w:t>гр. Русе</w:t>
      </w:r>
    </w:p>
    <w:p w:rsidR="00184281" w:rsidRDefault="002D3F31">
      <w:pPr>
        <w:spacing w:after="0"/>
        <w:jc w:val="right"/>
      </w:pPr>
      <w:r>
        <w:rPr>
          <w:b/>
        </w:rPr>
        <w:t>ДО</w:t>
      </w:r>
    </w:p>
    <w:p w:rsidR="00184281" w:rsidRDefault="002D3F31">
      <w:pPr>
        <w:spacing w:after="0"/>
        <w:jc w:val="right"/>
      </w:pPr>
      <w:r>
        <w:rPr>
          <w:b/>
        </w:rPr>
        <w:t>Г-Н МИНИСТЪРА НА ФИНАНСИТЕ</w:t>
      </w:r>
    </w:p>
    <w:p w:rsidR="00184281" w:rsidRDefault="002D3F31">
      <w:pPr>
        <w:spacing w:after="0"/>
        <w:jc w:val="right"/>
      </w:pPr>
      <w:r>
        <w:t>чрез Дирекция „Данъчна политика"</w:t>
      </w:r>
    </w:p>
    <w:p w:rsidR="00184281" w:rsidRDefault="002D3F31">
      <w:pPr>
        <w:spacing w:after="0"/>
        <w:jc w:val="right"/>
      </w:pPr>
      <w:r>
        <w:t>МИНИСТЕРСТВО НА ФИНАНСИТЕ</w:t>
      </w:r>
    </w:p>
    <w:p w:rsidR="00184281" w:rsidRDefault="002D3F31">
      <w:pPr>
        <w:spacing w:after="0"/>
        <w:jc w:val="right"/>
      </w:pPr>
      <w:r>
        <w:t>ул. „Г. С. Раковски" № 102</w:t>
      </w:r>
    </w:p>
    <w:p w:rsidR="00184281" w:rsidRDefault="002D3F31">
      <w:pPr>
        <w:spacing w:after="360"/>
        <w:jc w:val="right"/>
      </w:pPr>
      <w:r>
        <w:t>1040 София</w:t>
      </w:r>
    </w:p>
    <w:p w:rsidR="00184281" w:rsidRDefault="002D3F31">
      <w:pPr>
        <w:spacing w:after="360"/>
      </w:pPr>
      <w:r>
        <w:rPr>
          <w:b/>
        </w:rPr>
        <w:t xml:space="preserve">Относно: Възражение относно приложимостта на процедурата </w:t>
      </w:r>
      <w:r>
        <w:rPr>
          <w:b/>
        </w:rPr>
        <w:t>по нотификация по Директива (ЕС) 2015/1535 спрямо задължителните технически спецификации на Стандартния одитен файл за данъчни цели (SAF-T) - във връзка с наш вх. № 94-00-1847/12.06.2026 г., обобщение, изпратено до Министерството на 12.06.2026 г., и анализ</w:t>
      </w:r>
      <w:r>
        <w:rPr>
          <w:b/>
        </w:rPr>
        <w:t>а за съответствие с правото на ЕС към Законопроект за изменение и допълнение на ДОПК и ЗКПО (№ 51-602-01-1, декември 2025 г.)</w:t>
      </w:r>
    </w:p>
    <w:p w:rsidR="00184281" w:rsidRDefault="002D3F31">
      <w:pPr>
        <w:spacing w:after="280"/>
      </w:pPr>
      <w:r>
        <w:t>Уважаеми г-н Министър,</w:t>
      </w:r>
    </w:p>
    <w:p w:rsidR="00184281" w:rsidRDefault="002D3F31">
      <w:pPr>
        <w:spacing w:before="120" w:after="160"/>
      </w:pPr>
      <w:r>
        <w:rPr>
          <w:b/>
        </w:rPr>
        <w:t>I. Контекст</w:t>
      </w:r>
    </w:p>
    <w:p w:rsidR="00184281" w:rsidRDefault="002D3F31">
      <w:pPr>
        <w:spacing w:after="160"/>
        <w:jc w:val="both"/>
      </w:pPr>
      <w:r>
        <w:t>На 12.06.2026 г. подадохме до Национална агенция за приходите официално писмо (вх. № 94-00-1847</w:t>
      </w:r>
      <w:r>
        <w:t>), придружено от подписка на над 2300 счетоводители, финансисти, одитори и данъчни консултанти, обединени около платформата Гилдията (gildiyata.org), с искания относно въвеждането на Стандартния одитен файл за данъчни цели (SAF-T).</w:t>
      </w:r>
    </w:p>
    <w:p w:rsidR="00184281" w:rsidRDefault="002D3F31">
      <w:pPr>
        <w:spacing w:after="160"/>
        <w:jc w:val="both"/>
      </w:pPr>
      <w:r>
        <w:t>На същата дата, 12.06.20</w:t>
      </w:r>
      <w:r>
        <w:t>26 г., изпратихме до Министерството на фи</w:t>
      </w:r>
      <w:bookmarkStart w:id="0" w:name="_GoBack"/>
      <w:bookmarkEnd w:id="0"/>
      <w:r>
        <w:t xml:space="preserve">нансите обобщение на горепосочената петиция. Към момента на настоящото писмо нямаме потвърждение за входящ номер по тази наша кореспонденция, поради което молим настоящото писмо да бъде разглеждано и като напомняне </w:t>
      </w:r>
      <w:r>
        <w:t>за нея.</w:t>
      </w:r>
    </w:p>
    <w:p w:rsidR="00184281" w:rsidRDefault="002D3F31">
      <w:pPr>
        <w:spacing w:after="160"/>
        <w:jc w:val="both"/>
      </w:pPr>
      <w:r>
        <w:t>На 08.07.2026 г. получихме официален отговор от НАП (изх. № 55-30-16421/15.06.2026 г.) по вх. № 94-00-1847. От отговора разбираме, че част от поставените от нас въпроси са препратени за произнасяне именно към Министерството на финансите - конкретно</w:t>
      </w:r>
      <w:r>
        <w:t xml:space="preserve"> въпросът дали задължителните технически спецификации и XSD схемите на SAF-T подлежат на процедура по нотификация съгласно Директива (ЕС) 2015/1535.</w:t>
      </w:r>
    </w:p>
    <w:p w:rsidR="00184281" w:rsidRDefault="002D3F31">
      <w:pPr>
        <w:spacing w:after="160"/>
        <w:jc w:val="both"/>
      </w:pPr>
      <w:r>
        <w:t>Междувременно установихме, че позицията на изпълнителната власт по този въпрос вече е формално обективирана</w:t>
      </w:r>
      <w:r>
        <w:t>: в доклада към Законопроект за изменение и допълнение на ДОПК и ЗКПО (№ 51-602-01-1, декември 2025 г.), в частта „Анализ за съответствие с правото на Европейския съюз", изрично е посочено, че „мярката не подлежи на нотификация по реда на Директива (ЕС) 20</w:t>
      </w:r>
      <w:r>
        <w:t xml:space="preserve">15/1535". Настоящото писмо не е нов отворен въпрос по тази позиция - тя </w:t>
      </w:r>
      <w:r>
        <w:lastRenderedPageBreak/>
        <w:t>ни е известна. Настоящото писмо е конкретно възражение срещу нея, на което молим за писмен отговор по същество.</w:t>
      </w:r>
    </w:p>
    <w:p w:rsidR="00184281" w:rsidRDefault="002D3F31">
      <w:pPr>
        <w:spacing w:before="120" w:after="160"/>
      </w:pPr>
      <w:r>
        <w:rPr>
          <w:b/>
        </w:rPr>
        <w:t>II. Възражението</w:t>
      </w:r>
    </w:p>
    <w:p w:rsidR="00184281" w:rsidRDefault="002D3F31">
      <w:pPr>
        <w:spacing w:after="160"/>
        <w:jc w:val="both"/>
      </w:pPr>
      <w:r>
        <w:t>Съгласно чл. 1, параграф 1, буква "е" от Директива (ЕС)</w:t>
      </w:r>
      <w:r>
        <w:t xml:space="preserve"> 2015/1535, "технически регламент" включва технически спецификации и други изисквания, чието спазване е задължително de jure или de facto за пускането на пазара, предоставянето на услуга или използването на дадено съоръжение/технология. Съгласно чл. 5, пар</w:t>
      </w:r>
      <w:r>
        <w:t>аграф 1 от Директивата, проекти на технически регламенти подлежат на нотификация пред Европейската комисия чрез системата TRIS, а съгласно чл. 6 - подлежат на 3-месечен период на изчакване преди приемане.</w:t>
      </w:r>
    </w:p>
    <w:p w:rsidR="00184281" w:rsidRDefault="002D3F31">
      <w:pPr>
        <w:spacing w:after="160"/>
        <w:jc w:val="both"/>
      </w:pPr>
      <w:r>
        <w:t>Анализът в доклада към Законопроект № 51-602-01-1 р</w:t>
      </w:r>
      <w:r>
        <w:t xml:space="preserve">азглежда мярката единствено откъм формалния ѝ адресат - задължението е насочено към търговеца, не към производителя на софтуер, и на това основание е прието, че не се касае за технически регламент. Смятаме, че този прочит пропуска фактическото действие на </w:t>
      </w:r>
      <w:r>
        <w:t>нормата:</w:t>
      </w:r>
    </w:p>
    <w:p w:rsidR="00184281" w:rsidRDefault="002D3F31">
      <w:pPr>
        <w:spacing w:after="160"/>
        <w:jc w:val="both"/>
      </w:pPr>
      <w:r>
        <w:t>1. Утвърдената от НАП XSD схема и придружаващите номенклатури де факто предписват задължителни параметри за извличане, форматиране и структуриране на данни от счетоводния софтуер - параметри, без спазването на които нито един счетоводен продукт не</w:t>
      </w:r>
      <w:r>
        <w:t xml:space="preserve"> може да бъде използван по предназначение в България, независимо от волята на конкретния търговец.</w:t>
      </w:r>
    </w:p>
    <w:p w:rsidR="00184281" w:rsidRDefault="002D3F31">
      <w:pPr>
        <w:spacing w:after="160"/>
        <w:jc w:val="both"/>
      </w:pPr>
      <w:r>
        <w:t>2. Чл. 71и, ал. 2, т. 8 ДОПК изрично изисква включването на "технически данни за изходния софтуер" в подаваната информация - разпоредба, която по съдържаниет</w:t>
      </w:r>
      <w:r>
        <w:t>о си адресира самия софтуер, а не само процедурата по подаване на данни.</w:t>
      </w:r>
    </w:p>
    <w:p w:rsidR="00184281" w:rsidRDefault="002D3F31">
      <w:pPr>
        <w:spacing w:after="160"/>
        <w:jc w:val="both"/>
      </w:pPr>
      <w:r>
        <w:t>3. Практиката на Съда на ЕС разграничава именно по този критерий - фактическото действие на мярката, не декларирания ѝ адресат: дело C-711/19 Admiral Sportwetten и дело C-98/14 Berlin</w:t>
      </w:r>
      <w:r>
        <w:t>gton Hungary приемат, че чисто административни/процедурни актове не подлежат на нотификация, докато дело C-353/24 EUROPARK LATVIA (решение от 18.12.2025 г.) потвърждава, че мерки с вградени детайлни технически изисквания към софтуер подлежат на нотификация</w:t>
      </w:r>
      <w:r>
        <w:t xml:space="preserve"> независимо от формалната им уредба като данъчно-процедурни.</w:t>
      </w:r>
    </w:p>
    <w:p w:rsidR="00184281" w:rsidRDefault="002D3F31">
      <w:pPr>
        <w:spacing w:after="160"/>
        <w:jc w:val="both"/>
      </w:pPr>
      <w:r>
        <w:t>4. Правните последици при пропусната нотификация на действителен технически регламент са установени с дело C-194/94 CIA Security International и дело C-443/98 Unilever Italia - неприложимост на н</w:t>
      </w:r>
      <w:r>
        <w:t>ормата спрямо частноправните субекти.</w:t>
      </w:r>
    </w:p>
    <w:p w:rsidR="00184281" w:rsidRDefault="002D3F31">
      <w:pPr>
        <w:spacing w:after="160"/>
        <w:jc w:val="both"/>
      </w:pPr>
      <w:r>
        <w:t xml:space="preserve">5. Върховният административен съд многократно е отменял текстове от Наредба № Н-18 за СУПТО - мярка със сходно фактическо действие върху счетоводния софтуер - именно поради процедурни пропуски по чл. 26 и чл. 28 ЗНА и </w:t>
      </w:r>
      <w:r>
        <w:t>въпроси на нотификацията: Решение № 6046/2015 г., Решение № 4931/2021 г. и Решение № 3427/2022 г.</w:t>
      </w:r>
    </w:p>
    <w:p w:rsidR="00184281" w:rsidRDefault="002D3F31">
      <w:pPr>
        <w:spacing w:before="120" w:after="160"/>
      </w:pPr>
      <w:r>
        <w:rPr>
          <w:b/>
        </w:rPr>
        <w:t>III. Конкретно искане</w:t>
      </w:r>
    </w:p>
    <w:p w:rsidR="00184281" w:rsidRDefault="002D3F31">
      <w:pPr>
        <w:spacing w:after="160"/>
        <w:jc w:val="both"/>
      </w:pPr>
      <w:r>
        <w:t>Молим Министерството на финансите:</w:t>
      </w:r>
    </w:p>
    <w:p w:rsidR="00184281" w:rsidRDefault="002D3F31">
      <w:pPr>
        <w:spacing w:after="160"/>
        <w:jc w:val="both"/>
      </w:pPr>
      <w:r>
        <w:lastRenderedPageBreak/>
        <w:t xml:space="preserve">1. Да потвърди получаването и да предостави входящ номер на обобщението на петицията, изпратено на </w:t>
      </w:r>
      <w:r>
        <w:t>12.06.2026 г.</w:t>
      </w:r>
    </w:p>
    <w:p w:rsidR="00184281" w:rsidRDefault="002D3F31">
      <w:pPr>
        <w:spacing w:after="160"/>
        <w:jc w:val="both"/>
      </w:pPr>
      <w:r>
        <w:t>2. Да отговори писмено конкретно на възражението по т. II по-горе: съобразен ли е изводът в доклада към Законопроект № 51-602-01-1 с фактическото действие на утвърдената XSD схема и номенклатури върху счетоводния софтуер, и по-специално - как</w:t>
      </w:r>
      <w:r>
        <w:t xml:space="preserve"> се съвместява изискването по чл. 71и, ал. 2, т. 8 ДОПК за "технически данни за изходния софтуер" с позицията, че мярката няма технически характер по смисъла на Директива (ЕС) 2015/1535.</w:t>
      </w:r>
    </w:p>
    <w:p w:rsidR="00184281" w:rsidRDefault="002D3F31">
      <w:pPr>
        <w:spacing w:after="160"/>
        <w:jc w:val="both"/>
      </w:pPr>
      <w:r>
        <w:t>3. Ако Министерството поддържа позицията си след разглеждане на възра</w:t>
      </w:r>
      <w:r>
        <w:t>жението, да посочи изрично правния анализ, въз основа на който изискванията по чл. 71и и придружаващата ги XSD схема се приемат за извън обхвата на "технически регламент" - с оглед разграничението, установено в практиката на СЕС по т. II.3 по-горе.</w:t>
      </w:r>
    </w:p>
    <w:p w:rsidR="00184281" w:rsidRDefault="002D3F31">
      <w:pPr>
        <w:spacing w:after="160"/>
        <w:jc w:val="both"/>
      </w:pPr>
      <w:r>
        <w:t>Отбеляз</w:t>
      </w:r>
      <w:r>
        <w:t>ваме, че въпросът се повдига независимо и от други професионални организации в бранша (включително с изготвен самостоятелен правен анализ), което смятаме, че подчертава практическата неотложност на въпроса - не само за подписалите петицията, но и за хиляди</w:t>
      </w:r>
      <w:r>
        <w:t>те предприятия и специалисти, които всекидневно разчитат на правната сигурност на действащите правила за SAF-T.</w:t>
      </w:r>
    </w:p>
    <w:p w:rsidR="00184281" w:rsidRDefault="002D3F31">
      <w:pPr>
        <w:spacing w:after="400"/>
        <w:jc w:val="both"/>
      </w:pPr>
      <w:r>
        <w:t>Оставаме на разположение да предоставим пълните данни на подписалите петицията, както и всякаква допълнителна информация, необходима за произнас</w:t>
      </w:r>
      <w:r>
        <w:t>янето на Министерството.</w:t>
      </w:r>
    </w:p>
    <w:p w:rsidR="00184281" w:rsidRDefault="002D3F31">
      <w:pPr>
        <w:spacing w:after="560"/>
      </w:pPr>
      <w:r>
        <w:t>С уважение,</w:t>
      </w:r>
    </w:p>
    <w:p w:rsidR="00184281" w:rsidRDefault="002D3F31">
      <w:pPr>
        <w:spacing w:after="40"/>
      </w:pPr>
      <w:r>
        <w:rPr>
          <w:b/>
        </w:rPr>
        <w:t>Милен Акълиев</w:t>
      </w:r>
    </w:p>
    <w:p w:rsidR="00184281" w:rsidRDefault="002D3F31">
      <w:pPr>
        <w:spacing w:after="40"/>
      </w:pPr>
      <w:r>
        <w:t>Гилдията / Маги МД ЕООД</w:t>
      </w:r>
    </w:p>
    <w:p w:rsidR="00184281" w:rsidRDefault="002D3F31">
      <w:pPr>
        <w:spacing w:after="40"/>
      </w:pPr>
      <w:r>
        <w:t>info@</w:t>
      </w:r>
      <w:r w:rsidR="00B97004">
        <w:t>magi-ledger.com</w:t>
      </w:r>
    </w:p>
    <w:p w:rsidR="00184281" w:rsidRDefault="002D3F31">
      <w:pPr>
        <w:spacing w:after="360"/>
      </w:pPr>
      <w:r>
        <w:rPr>
          <w:i/>
        </w:rPr>
        <w:t>0884190505</w:t>
      </w:r>
    </w:p>
    <w:p w:rsidR="00184281" w:rsidRDefault="002D3F31">
      <w:pPr>
        <w:spacing w:after="360"/>
      </w:pPr>
      <w:proofErr w:type="spellStart"/>
      <w:r>
        <w:t>Дата</w:t>
      </w:r>
      <w:proofErr w:type="spellEnd"/>
      <w:r>
        <w:t xml:space="preserve">: </w:t>
      </w:r>
      <w:r w:rsidR="00A7334C">
        <w:t>27.08.2026</w:t>
      </w:r>
    </w:p>
    <w:p w:rsidR="00184281" w:rsidRDefault="002D3F31">
      <w:pPr>
        <w:spacing w:after="80"/>
      </w:pPr>
      <w:r>
        <w:rPr>
          <w:b/>
        </w:rPr>
        <w:t>Приложения:</w:t>
      </w:r>
    </w:p>
    <w:p w:rsidR="00184281" w:rsidRDefault="002D3F31">
      <w:pPr>
        <w:spacing w:after="40"/>
      </w:pPr>
      <w:r>
        <w:t>- Копие от вх. № 94-00-1847/12.06.2026 г. до НАП (при поискване)</w:t>
      </w:r>
    </w:p>
    <w:p w:rsidR="00184281" w:rsidRDefault="002D3F31">
      <w:pPr>
        <w:spacing w:after="40"/>
      </w:pPr>
      <w:r>
        <w:t>- Копие от изх. № 55-30-16421/15.06.2026 г. на</w:t>
      </w:r>
      <w:r>
        <w:t xml:space="preserve"> НАП (при поискване)</w:t>
      </w:r>
    </w:p>
    <w:sectPr w:rsidR="00184281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84281"/>
    <w:rsid w:val="0029639D"/>
    <w:rsid w:val="002D3F31"/>
    <w:rsid w:val="00326F90"/>
    <w:rsid w:val="00914B69"/>
    <w:rsid w:val="00A7334C"/>
    <w:rsid w:val="00AA1D8D"/>
    <w:rsid w:val="00B47730"/>
    <w:rsid w:val="00B9700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32080BD0"/>
  <w14:defaultImageDpi w14:val="300"/>
  <w15:docId w15:val="{C4D01E0F-3535-4363-8586-CC66CF41D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908BAD-C7D2-474C-98A2-614DD95D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2026-08-27T13:42:00Z</dcterms:modified>
  <cp:category/>
</cp:coreProperties>
</file>